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85" w:rsidRDefault="002544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</w:t>
      </w:r>
    </w:p>
    <w:tbl>
      <w:tblPr>
        <w:tblStyle w:val="a"/>
        <w:tblW w:w="9498" w:type="dxa"/>
        <w:tblLayout w:type="fixed"/>
        <w:tblLook w:val="0000" w:firstRow="0" w:lastRow="0" w:firstColumn="0" w:lastColumn="0" w:noHBand="0" w:noVBand="0"/>
      </w:tblPr>
      <w:tblGrid>
        <w:gridCol w:w="3489"/>
        <w:gridCol w:w="6009"/>
      </w:tblGrid>
      <w:tr w:rsidR="00803885"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03885" w:rsidRDefault="0025440B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</w:t>
            </w:r>
            <w:r>
              <w:rPr>
                <w:color w:val="000000"/>
                <w:sz w:val="26"/>
                <w:szCs w:val="26"/>
              </w:rPr>
              <w:t>Ờ</w:t>
            </w:r>
            <w:r>
              <w:rPr>
                <w:color w:val="000000"/>
                <w:sz w:val="26"/>
                <w:szCs w:val="26"/>
              </w:rPr>
              <w:t>NG Đ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I H</w:t>
            </w:r>
            <w:r>
              <w:rPr>
                <w:color w:val="000000"/>
                <w:sz w:val="26"/>
                <w:szCs w:val="26"/>
              </w:rPr>
              <w:t>Ọ</w:t>
            </w:r>
            <w:r>
              <w:rPr>
                <w:color w:val="000000"/>
                <w:sz w:val="26"/>
                <w:szCs w:val="26"/>
              </w:rPr>
              <w:t>C Y KHOA PH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M NG</w:t>
            </w:r>
            <w:r>
              <w:rPr>
                <w:color w:val="000000"/>
                <w:sz w:val="26"/>
                <w:szCs w:val="26"/>
              </w:rPr>
              <w:t>Ọ</w:t>
            </w:r>
            <w:r>
              <w:rPr>
                <w:color w:val="000000"/>
                <w:sz w:val="26"/>
                <w:szCs w:val="26"/>
              </w:rPr>
              <w:t>C TH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CH</w:t>
            </w:r>
          </w:p>
          <w:p w:rsidR="00803885" w:rsidRDefault="009F2459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187960</wp:posOffset>
                      </wp:positionV>
                      <wp:extent cx="1104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44B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4.8pt" to="129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44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KHÁM ĐA KHOA</w:t>
            </w:r>
          </w:p>
          <w:p w:rsidR="00803885" w:rsidRDefault="00803885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</w:p>
          <w:p w:rsidR="00803885" w:rsidRDefault="0025440B" w:rsidP="009F2459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>ố</w:t>
            </w:r>
            <w:r w:rsidR="00921A10">
              <w:rPr>
                <w:color w:val="000000"/>
                <w:sz w:val="26"/>
                <w:szCs w:val="26"/>
              </w:rPr>
              <w:t>:         /PKĐK-KHNV</w:t>
            </w:r>
            <w:r w:rsidR="009F2459">
              <w:rPr>
                <w:color w:val="000000"/>
                <w:sz w:val="26"/>
                <w:szCs w:val="26"/>
              </w:rPr>
              <w:br/>
              <w:t>V/v Nhận</w:t>
            </w:r>
            <w:r>
              <w:rPr>
                <w:color w:val="000000"/>
                <w:sz w:val="26"/>
                <w:szCs w:val="26"/>
              </w:rPr>
              <w:t xml:space="preserve"> nhận nhiệm vụ tiêm vắc xin phòng Covid-19 cho Trường Đại học Y khoa Phạm Ngọc Thạch</w:t>
            </w:r>
            <w:bookmarkStart w:id="0" w:name="_GoBack"/>
            <w:bookmarkEnd w:id="0"/>
          </w:p>
        </w:tc>
        <w:tc>
          <w:tcPr>
            <w:tcW w:w="60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03885" w:rsidRDefault="0025440B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     C</w:t>
            </w:r>
            <w:r>
              <w:rPr>
                <w:b/>
                <w:color w:val="000000"/>
                <w:sz w:val="26"/>
                <w:szCs w:val="26"/>
              </w:rPr>
              <w:t>Ộ</w:t>
            </w:r>
            <w:r>
              <w:rPr>
                <w:b/>
                <w:color w:val="000000"/>
                <w:sz w:val="26"/>
                <w:szCs w:val="26"/>
              </w:rPr>
              <w:t>NG HOÀ XÃ H</w:t>
            </w:r>
            <w:r>
              <w:rPr>
                <w:b/>
                <w:color w:val="000000"/>
                <w:sz w:val="26"/>
                <w:szCs w:val="26"/>
              </w:rPr>
              <w:t>Ộ</w:t>
            </w:r>
            <w:r>
              <w:rPr>
                <w:b/>
                <w:color w:val="000000"/>
                <w:sz w:val="26"/>
                <w:szCs w:val="26"/>
              </w:rPr>
              <w:t>I CH</w:t>
            </w:r>
            <w:r>
              <w:rPr>
                <w:b/>
                <w:color w:val="000000"/>
                <w:sz w:val="26"/>
                <w:szCs w:val="26"/>
              </w:rPr>
              <w:t>Ủ</w:t>
            </w:r>
            <w:r>
              <w:rPr>
                <w:b/>
                <w:color w:val="000000"/>
                <w:sz w:val="26"/>
                <w:szCs w:val="26"/>
              </w:rPr>
              <w:t xml:space="preserve"> NGHĨA VI</w:t>
            </w:r>
            <w:r>
              <w:rPr>
                <w:b/>
                <w:color w:val="000000"/>
                <w:sz w:val="26"/>
                <w:szCs w:val="26"/>
              </w:rPr>
              <w:t>Ệ</w:t>
            </w:r>
            <w:r>
              <w:rPr>
                <w:b/>
                <w:color w:val="000000"/>
                <w:sz w:val="26"/>
                <w:szCs w:val="26"/>
              </w:rPr>
              <w:t>T NAM</w:t>
            </w:r>
          </w:p>
          <w:p w:rsidR="00803885" w:rsidRDefault="0025440B">
            <w:pP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Đ</w:t>
            </w:r>
            <w:r>
              <w:rPr>
                <w:b/>
                <w:color w:val="000000"/>
                <w:sz w:val="28"/>
                <w:szCs w:val="28"/>
              </w:rPr>
              <w:t>ộ</w:t>
            </w:r>
            <w:r>
              <w:rPr>
                <w:b/>
                <w:color w:val="000000"/>
                <w:sz w:val="28"/>
                <w:szCs w:val="28"/>
              </w:rPr>
              <w:t>c l</w:t>
            </w:r>
            <w:r>
              <w:rPr>
                <w:b/>
                <w:color w:val="000000"/>
                <w:sz w:val="28"/>
                <w:szCs w:val="28"/>
              </w:rPr>
              <w:t>ậ</w:t>
            </w:r>
            <w:r>
              <w:rPr>
                <w:b/>
                <w:color w:val="000000"/>
                <w:sz w:val="28"/>
                <w:szCs w:val="28"/>
              </w:rPr>
              <w:t>p - T</w:t>
            </w:r>
            <w:r>
              <w:rPr>
                <w:b/>
                <w:color w:val="000000"/>
                <w:sz w:val="28"/>
                <w:szCs w:val="28"/>
              </w:rPr>
              <w:t>ự</w:t>
            </w:r>
            <w:r>
              <w:rPr>
                <w:b/>
                <w:color w:val="000000"/>
                <w:sz w:val="28"/>
                <w:szCs w:val="28"/>
              </w:rPr>
              <w:t xml:space="preserve"> do - H</w:t>
            </w:r>
            <w:r>
              <w:rPr>
                <w:b/>
                <w:color w:val="000000"/>
                <w:sz w:val="28"/>
                <w:szCs w:val="28"/>
              </w:rPr>
              <w:t>ạ</w:t>
            </w:r>
            <w:r>
              <w:rPr>
                <w:b/>
                <w:color w:val="000000"/>
                <w:sz w:val="28"/>
                <w:szCs w:val="28"/>
              </w:rPr>
              <w:t>nh phúc</w:t>
            </w:r>
          </w:p>
          <w:p w:rsidR="00803885" w:rsidRDefault="009F2459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1099184</wp:posOffset>
                      </wp:positionH>
                      <wp:positionV relativeFrom="paragraph">
                        <wp:posOffset>11430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1D5F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.9pt" to="24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CTqysP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440B">
              <w:rPr>
                <w:color w:val="000000"/>
                <w:sz w:val="26"/>
                <w:szCs w:val="26"/>
              </w:rPr>
              <w:br/>
            </w:r>
          </w:p>
          <w:p w:rsidR="00803885" w:rsidRDefault="0025440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Thành ph</w:t>
            </w:r>
            <w:r>
              <w:rPr>
                <w:i/>
                <w:color w:val="000000"/>
                <w:sz w:val="28"/>
                <w:szCs w:val="28"/>
              </w:rPr>
              <w:t>ố</w:t>
            </w:r>
            <w:r>
              <w:rPr>
                <w:i/>
                <w:color w:val="000000"/>
                <w:sz w:val="28"/>
                <w:szCs w:val="28"/>
              </w:rPr>
              <w:t xml:space="preserve"> H</w:t>
            </w:r>
            <w:r>
              <w:rPr>
                <w:i/>
                <w:color w:val="000000"/>
                <w:sz w:val="28"/>
                <w:szCs w:val="28"/>
              </w:rPr>
              <w:t>ồ</w:t>
            </w:r>
            <w:r>
              <w:rPr>
                <w:i/>
                <w:color w:val="000000"/>
                <w:sz w:val="28"/>
                <w:szCs w:val="28"/>
              </w:rPr>
              <w:t xml:space="preserve"> Chí Minh, ngày      tháng    n</w:t>
            </w:r>
            <w:r>
              <w:rPr>
                <w:i/>
                <w:color w:val="000000"/>
                <w:sz w:val="28"/>
                <w:szCs w:val="28"/>
              </w:rPr>
              <w:t>ăm 202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803885" w:rsidRDefault="00803885">
      <w:pPr>
        <w:widowControl w:val="0"/>
        <w:spacing w:before="80" w:line="390" w:lineRule="auto"/>
        <w:rPr>
          <w:b/>
        </w:rPr>
      </w:pPr>
    </w:p>
    <w:p w:rsidR="00803885" w:rsidRPr="00921A10" w:rsidRDefault="0025440B" w:rsidP="009F24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/>
          <w:b/>
          <w:color w:val="000000"/>
          <w:sz w:val="28"/>
          <w:szCs w:val="28"/>
          <w:highlight w:val="white"/>
        </w:rPr>
        <w:t>Kính gửi:</w:t>
      </w:r>
      <w:r w:rsidR="00921A10">
        <w:rPr>
          <w:rFonts w:eastAsia="Times New Roman"/>
          <w:b/>
          <w:color w:val="000000"/>
          <w:sz w:val="28"/>
          <w:szCs w:val="28"/>
          <w:highlight w:val="white"/>
        </w:rPr>
        <w:t xml:space="preserve"> </w:t>
      </w:r>
      <w:r w:rsidR="009F2459">
        <w:rPr>
          <w:rFonts w:eastAsia="Times New Roman"/>
          <w:b/>
          <w:color w:val="000000"/>
          <w:sz w:val="28"/>
          <w:szCs w:val="28"/>
          <w:highlight w:val="white"/>
        </w:rPr>
        <w:t xml:space="preserve">Phòng Nghiệp vụ Y </w:t>
      </w:r>
      <w:r w:rsidR="00921A10">
        <w:rPr>
          <w:rFonts w:eastAsia="Times New Roman"/>
          <w:b/>
          <w:color w:val="000000"/>
          <w:sz w:val="28"/>
          <w:szCs w:val="28"/>
          <w:highlight w:val="white"/>
        </w:rPr>
        <w:t>Sở Y tế Thành phố Hồ Chí Minh</w:t>
      </w:r>
    </w:p>
    <w:p w:rsidR="00803885" w:rsidRPr="0025440B" w:rsidRDefault="00921A10" w:rsidP="009F2459">
      <w:pPr>
        <w:widowControl w:val="0"/>
        <w:spacing w:before="120" w:after="120" w:line="240" w:lineRule="auto"/>
        <w:ind w:firstLine="567"/>
        <w:rPr>
          <w:i/>
          <w:color w:val="000000"/>
          <w:sz w:val="26"/>
          <w:szCs w:val="26"/>
          <w:highlight w:val="white"/>
        </w:rPr>
      </w:pPr>
      <w:r w:rsidRPr="0025440B">
        <w:rPr>
          <w:i/>
          <w:color w:val="000000"/>
          <w:sz w:val="26"/>
          <w:szCs w:val="26"/>
          <w:highlight w:val="white"/>
        </w:rPr>
        <w:t xml:space="preserve">Căn cứ Công văn số </w:t>
      </w:r>
      <w:r w:rsidR="00C5328D" w:rsidRPr="0025440B">
        <w:rPr>
          <w:i/>
          <w:color w:val="000000"/>
          <w:sz w:val="26"/>
          <w:szCs w:val="26"/>
          <w:highlight w:val="white"/>
        </w:rPr>
        <w:t>7105/SYT-NVY ngày 27 tháng 9 năm 2021 của Sở Y tế Về việc cấp vắc xin cho các đơn vị</w:t>
      </w:r>
      <w:r w:rsidR="0025440B" w:rsidRPr="0025440B">
        <w:rPr>
          <w:i/>
          <w:color w:val="000000"/>
          <w:sz w:val="26"/>
          <w:szCs w:val="26"/>
          <w:highlight w:val="white"/>
        </w:rPr>
        <w:t>.</w:t>
      </w:r>
    </w:p>
    <w:p w:rsidR="00921A10" w:rsidRDefault="00921A10" w:rsidP="009F2459">
      <w:pPr>
        <w:widowControl w:val="0"/>
        <w:tabs>
          <w:tab w:val="left" w:pos="8505"/>
          <w:tab w:val="left" w:pos="8647"/>
        </w:tabs>
        <w:spacing w:before="120" w:after="120" w:line="240" w:lineRule="auto"/>
        <w:ind w:firstLine="567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Căn cứ tình hình thực tế </w:t>
      </w:r>
      <w:r w:rsidR="00C5328D">
        <w:rPr>
          <w:color w:val="000000"/>
          <w:sz w:val="26"/>
          <w:szCs w:val="26"/>
          <w:highlight w:val="white"/>
        </w:rPr>
        <w:t xml:space="preserve">sau khi trao đổi cùng </w:t>
      </w:r>
      <w:r>
        <w:rPr>
          <w:color w:val="000000"/>
          <w:sz w:val="26"/>
          <w:szCs w:val="26"/>
          <w:highlight w:val="white"/>
        </w:rPr>
        <w:t>Viện tim</w:t>
      </w:r>
      <w:r w:rsidR="00C5328D">
        <w:rPr>
          <w:color w:val="000000"/>
          <w:sz w:val="26"/>
          <w:szCs w:val="26"/>
          <w:highlight w:val="white"/>
        </w:rPr>
        <w:t xml:space="preserve"> về việc phối hợp tiêm vắc xin cho Trường khó thực hiện. Bên cạnh đó</w:t>
      </w:r>
      <w:r>
        <w:rPr>
          <w:color w:val="000000"/>
          <w:sz w:val="26"/>
          <w:szCs w:val="26"/>
          <w:highlight w:val="white"/>
        </w:rPr>
        <w:t xml:space="preserve"> </w:t>
      </w:r>
      <w:r w:rsidR="009F2459">
        <w:rPr>
          <w:color w:val="000000"/>
          <w:sz w:val="26"/>
          <w:szCs w:val="26"/>
          <w:highlight w:val="white"/>
        </w:rPr>
        <w:t xml:space="preserve">Phòng khám đa khoa </w:t>
      </w:r>
      <w:r>
        <w:rPr>
          <w:color w:val="000000"/>
          <w:sz w:val="26"/>
          <w:szCs w:val="26"/>
          <w:highlight w:val="white"/>
        </w:rPr>
        <w:t>Trường Đại học Y khoa Phạm Ngọc Thạch</w:t>
      </w:r>
      <w:r w:rsidR="00C5328D">
        <w:rPr>
          <w:color w:val="000000"/>
          <w:sz w:val="26"/>
          <w:szCs w:val="26"/>
          <w:highlight w:val="white"/>
        </w:rPr>
        <w:t xml:space="preserve"> được công bố đủ điều kiện tiêm vắc xin từ ngày </w:t>
      </w:r>
      <w:r w:rsidR="0025440B">
        <w:rPr>
          <w:color w:val="000000"/>
          <w:sz w:val="26"/>
          <w:szCs w:val="26"/>
          <w:highlight w:val="white"/>
        </w:rPr>
        <w:t>02 tháng 10 năm 2021.</w:t>
      </w:r>
    </w:p>
    <w:p w:rsidR="00921A10" w:rsidRDefault="00921A10" w:rsidP="009F2459">
      <w:pPr>
        <w:widowControl w:val="0"/>
        <w:tabs>
          <w:tab w:val="left" w:pos="8505"/>
          <w:tab w:val="left" w:pos="8647"/>
        </w:tabs>
        <w:spacing w:before="120" w:after="120" w:line="240" w:lineRule="auto"/>
        <w:ind w:firstLine="567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Phòng khám Đa khoa Trường Đại học Y khoa Phạm Ngọc Thạch kính đề nghị Sở Y tế </w:t>
      </w:r>
      <w:r w:rsidR="00C5328D">
        <w:rPr>
          <w:color w:val="000000"/>
          <w:sz w:val="26"/>
          <w:szCs w:val="26"/>
          <w:highlight w:val="white"/>
        </w:rPr>
        <w:t xml:space="preserve">giao nhiệm vụ tiêm vaccine cho phòng khám khám </w:t>
      </w:r>
      <w:r>
        <w:rPr>
          <w:color w:val="000000"/>
          <w:sz w:val="26"/>
          <w:szCs w:val="26"/>
          <w:highlight w:val="white"/>
        </w:rPr>
        <w:t>để Phòng khám thực hiện tiêm chủng cho đối tượ</w:t>
      </w:r>
      <w:r w:rsidR="0025440B">
        <w:rPr>
          <w:color w:val="000000"/>
          <w:sz w:val="26"/>
          <w:szCs w:val="26"/>
          <w:highlight w:val="white"/>
        </w:rPr>
        <w:t>ng nhân Trường</w:t>
      </w:r>
      <w:r w:rsidR="009F2459">
        <w:rPr>
          <w:color w:val="000000"/>
          <w:sz w:val="26"/>
          <w:szCs w:val="26"/>
          <w:highlight w:val="white"/>
        </w:rPr>
        <w:t xml:space="preserve">, sinh viên </w:t>
      </w:r>
      <w:r>
        <w:rPr>
          <w:color w:val="000000"/>
          <w:sz w:val="26"/>
          <w:szCs w:val="26"/>
          <w:highlight w:val="white"/>
        </w:rPr>
        <w:t>và thân nhân nhân viên Trường</w:t>
      </w:r>
      <w:r w:rsidR="009F2459">
        <w:rPr>
          <w:color w:val="000000"/>
          <w:sz w:val="26"/>
          <w:szCs w:val="26"/>
          <w:highlight w:val="white"/>
        </w:rPr>
        <w:t>.</w:t>
      </w:r>
    </w:p>
    <w:p w:rsidR="00803885" w:rsidRDefault="00921A10" w:rsidP="009F2459">
      <w:pPr>
        <w:widowControl w:val="0"/>
        <w:tabs>
          <w:tab w:val="left" w:pos="8505"/>
          <w:tab w:val="left" w:pos="8647"/>
        </w:tabs>
        <w:spacing w:before="120" w:after="120" w:line="240" w:lineRule="auto"/>
        <w:ind w:firstLine="567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Trân trọng</w:t>
      </w:r>
      <w:r w:rsidR="009F2459">
        <w:rPr>
          <w:color w:val="000000"/>
          <w:sz w:val="26"/>
          <w:szCs w:val="26"/>
          <w:highlight w:val="white"/>
        </w:rPr>
        <w:t>./.</w:t>
      </w:r>
    </w:p>
    <w:p w:rsidR="009F2459" w:rsidRDefault="009F2459" w:rsidP="009F2459">
      <w:pPr>
        <w:widowControl w:val="0"/>
        <w:tabs>
          <w:tab w:val="left" w:pos="8505"/>
          <w:tab w:val="left" w:pos="8647"/>
        </w:tabs>
        <w:spacing w:line="390" w:lineRule="auto"/>
        <w:ind w:firstLine="567"/>
        <w:rPr>
          <w:color w:val="000000"/>
          <w:sz w:val="26"/>
          <w:szCs w:val="26"/>
          <w:highlight w:val="white"/>
        </w:rPr>
      </w:pPr>
    </w:p>
    <w:tbl>
      <w:tblPr>
        <w:tblStyle w:val="a0"/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219"/>
        <w:gridCol w:w="7704"/>
      </w:tblGrid>
      <w:tr w:rsidR="00803885">
        <w:tc>
          <w:tcPr>
            <w:tcW w:w="2219" w:type="dxa"/>
            <w:shd w:val="clear" w:color="auto" w:fill="auto"/>
          </w:tcPr>
          <w:p w:rsidR="00803885" w:rsidRDefault="0025440B" w:rsidP="009F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highlight w:val="white"/>
              </w:rPr>
              <w:t>Nơi nhận:</w:t>
            </w:r>
          </w:p>
          <w:p w:rsidR="00803885" w:rsidRPr="009F2459" w:rsidRDefault="0025440B" w:rsidP="009F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"/>
                <w:tab w:val="left" w:pos="1258"/>
              </w:tabs>
              <w:spacing w:after="0" w:line="240" w:lineRule="auto"/>
              <w:rPr>
                <w:rFonts w:eastAsia="Times New Roman"/>
                <w:color w:val="000000"/>
                <w:highlight w:val="white"/>
              </w:rPr>
            </w:pPr>
            <w:r w:rsidRPr="009F2459"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 w:rsidR="009F2459" w:rsidRPr="009F2459">
              <w:rPr>
                <w:rFonts w:eastAsia="Times New Roman"/>
                <w:color w:val="000000"/>
                <w:highlight w:val="white"/>
              </w:rPr>
              <w:t>Như trên</w:t>
            </w:r>
            <w:r w:rsidRPr="009F2459">
              <w:rPr>
                <w:rFonts w:eastAsia="Times New Roman"/>
                <w:color w:val="000000"/>
                <w:highlight w:val="white"/>
              </w:rPr>
              <w:t>;</w:t>
            </w:r>
          </w:p>
          <w:p w:rsidR="00803885" w:rsidRPr="009F2459" w:rsidRDefault="009F2459" w:rsidP="009F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9F2459">
              <w:rPr>
                <w:rFonts w:eastAsia="Times New Roman"/>
                <w:color w:val="000000"/>
                <w:highlight w:val="white"/>
              </w:rPr>
              <w:t>- Lưu: VT, KHNV</w:t>
            </w:r>
            <w:r w:rsidR="0025440B" w:rsidRPr="009F2459">
              <w:rPr>
                <w:rFonts w:eastAsia="Times New Roman"/>
                <w:color w:val="000000"/>
                <w:highlight w:val="white"/>
              </w:rPr>
              <w:t>.</w:t>
            </w:r>
          </w:p>
          <w:p w:rsidR="00803885" w:rsidRDefault="00803885" w:rsidP="009F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803885" w:rsidRDefault="00803885" w:rsidP="009F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0"/>
              </w:tabs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803885" w:rsidRDefault="009F2459" w:rsidP="009F245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KT. TRƯỞNG PHÒNG KHÁM</w:t>
            </w:r>
          </w:p>
          <w:p w:rsidR="009F2459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PHÓ TRƯỞNG PHÒNG KHÁM</w:t>
            </w:r>
          </w:p>
          <w:p w:rsidR="00803885" w:rsidRDefault="00803885" w:rsidP="009F2459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bookmarkStart w:id="1" w:name="_heading=h.gjdgxs" w:colFirst="0" w:colLast="0"/>
            <w:bookmarkEnd w:id="1"/>
          </w:p>
          <w:p w:rsidR="009F2459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:rsidR="009F2459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:rsidR="009F2459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:rsidR="009F2459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:rsidR="009F2459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:rsidR="00803885" w:rsidRDefault="009F2459" w:rsidP="009F2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TS.BS. Võ Thành Liêm</w:t>
            </w:r>
          </w:p>
        </w:tc>
      </w:tr>
    </w:tbl>
    <w:p w:rsidR="00803885" w:rsidRDefault="00803885" w:rsidP="009F24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"/>
          <w:tab w:val="left" w:pos="3432"/>
        </w:tabs>
        <w:spacing w:after="0" w:line="390" w:lineRule="auto"/>
        <w:rPr>
          <w:color w:val="000000"/>
          <w:sz w:val="28"/>
          <w:szCs w:val="28"/>
        </w:rPr>
      </w:pPr>
    </w:p>
    <w:p w:rsidR="00803885" w:rsidRDefault="00803885"/>
    <w:sectPr w:rsidR="008038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11C17"/>
    <w:multiLevelType w:val="multilevel"/>
    <w:tmpl w:val="D042043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5"/>
    <w:rsid w:val="0025440B"/>
    <w:rsid w:val="00803885"/>
    <w:rsid w:val="00921A10"/>
    <w:rsid w:val="009F2459"/>
    <w:rsid w:val="00C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F9545-5C00-4254-BD32-3CDFA8FE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2B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qFormat/>
    <w:rsid w:val="0070632B"/>
    <w:pPr>
      <w:keepNext/>
      <w:keepLines/>
      <w:snapToGrid w:val="0"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063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70632B"/>
    <w:pPr>
      <w:spacing w:after="0" w:line="240" w:lineRule="auto"/>
    </w:pPr>
    <w:rPr>
      <w:rFonts w:ascii=".VnTimeH" w:eastAsia="Times New Roman" w:hAnsi=".VnTimeH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70632B"/>
    <w:rPr>
      <w:rFonts w:ascii="Times New Roman" w:eastAsia="Calibri" w:hAnsi="Times New Roman" w:cs="Times New Roman"/>
      <w:lang w:val="en-GB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70632B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basedOn w:val="DefaultParagraphFont"/>
    <w:rsid w:val="0070632B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70632B"/>
    <w:pPr>
      <w:tabs>
        <w:tab w:val="left" w:pos="446"/>
      </w:tabs>
      <w:spacing w:before="60" w:line="200" w:lineRule="exact"/>
      <w:ind w:left="202" w:hanging="202"/>
    </w:pPr>
    <w:rPr>
      <w:rFonts w:eastAsia="Times New Roman"/>
      <w:snapToGrid w:val="0"/>
      <w:kern w:val="12"/>
      <w:sz w:val="16"/>
      <w:szCs w:val="16"/>
      <w:lang w:val="en-US"/>
    </w:rPr>
  </w:style>
  <w:style w:type="character" w:customStyle="1" w:styleId="FootnoteChar">
    <w:name w:val="Footnote Char"/>
    <w:basedOn w:val="DefaultParagraphFont"/>
    <w:link w:val="Footnote"/>
    <w:rsid w:val="0070632B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70632B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632B"/>
    <w:pPr>
      <w:widowControl w:val="0"/>
      <w:shd w:val="clear" w:color="auto" w:fill="FFFFFF"/>
      <w:spacing w:after="0"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Footnote0">
    <w:name w:val="Footnote_"/>
    <w:locked/>
    <w:rsid w:val="0070632B"/>
    <w:rPr>
      <w:shd w:val="clear" w:color="auto" w:fill="FFFFFF"/>
    </w:rPr>
  </w:style>
  <w:style w:type="character" w:customStyle="1" w:styleId="Heading20">
    <w:name w:val="Heading #2_"/>
    <w:link w:val="Heading21"/>
    <w:locked/>
    <w:rsid w:val="0070632B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70632B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3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32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664KDljqObHxhtLQeogkZpn3fw==">AMUW2mWdqT7en5+VZ+KPt/6qdYq7YbHboZ+gu2vXVljbkW9qX/jsBNUmok5Io+b5ZTBiaqFKxFSZgfGhRf4TLV5pKMB3rs6CRm4xHesD7Ou2bxLu1XWSAOFutE0TwEGV8MWhTi/cpqW0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KHNV</cp:lastModifiedBy>
  <cp:revision>3</cp:revision>
  <dcterms:created xsi:type="dcterms:W3CDTF">2021-10-05T03:38:00Z</dcterms:created>
  <dcterms:modified xsi:type="dcterms:W3CDTF">2021-10-05T03:52:00Z</dcterms:modified>
</cp:coreProperties>
</file>