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F4" w:rsidRDefault="00505AF4" w:rsidP="00505AF4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Cải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thiện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</w:p>
    <w:p w:rsidR="00505AF4" w:rsidRDefault="00505AF4" w:rsidP="00505AF4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giúp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ngừa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COVID-19</w:t>
      </w:r>
      <w:bookmarkStart w:id="0" w:name="_GoBack"/>
      <w:bookmarkEnd w:id="0"/>
    </w:p>
    <w:p w:rsidR="00505AF4" w:rsidRDefault="00505AF4" w:rsidP="00505AF4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505AF4" w:rsidRPr="00505AF4" w:rsidRDefault="00505AF4" w:rsidP="00505AF4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505AF4" w:rsidRPr="00505AF4" w:rsidRDefault="00505AF4" w:rsidP="00505AF4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</w:pP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nhiều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biện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pháp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cần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hiện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đồng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bộ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nhằm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tăng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hiệu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quả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chống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COVID-19,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đó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luôn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được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xem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một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những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biện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pháp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trọng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nhất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Thuật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ngữ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“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” (hand hygiene stations)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đã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trở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nên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quen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thuộc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với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nhiều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quốc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gia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được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xem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cụ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chống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COVID-19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không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thể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thiếu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, TCYTTG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kêu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gọi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nước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trên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thế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giới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tục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cải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thiện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b/>
          <w:bCs/>
          <w:i/>
          <w:color w:val="004175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5AF4" w:rsidRPr="00505AF4" w:rsidRDefault="00505AF4" w:rsidP="00505AF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4819228" cy="3693826"/>
            <wp:effectExtent l="0" t="0" r="635" b="1905"/>
            <wp:docPr id="1" name="Picture 1" descr="http://file.medinet.gov.vn/UploadImages/soytehcm/2020_5/19/hinh_-_5td_21520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soytehcm/2020_5/19/hinh_-_5td_215202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8" cy="370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5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thời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điểm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phải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viên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</w:rPr>
        <w:t xml:space="preserve"> (“My 5 moments for hand hygiene – WHO”)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virus SARS-CoV-2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hô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hấp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miệng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mũi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; vi-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bẩn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mầm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chặn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virus COVID-19.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vi-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khuẩn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lạnh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cúm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viêm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phổi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gánh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tật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dù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vi-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cận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TCYTTG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COVID-19: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” (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bồn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rửa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2. 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lắp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buýt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lửa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3. 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chủng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chờ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đợi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lắp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”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trì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“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”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5. Ban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thói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quen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nhắc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thải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lắp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5m),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chờ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cồn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tốn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kém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8. 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05A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“My 5 moments for hand hygiene” </w:t>
      </w:r>
      <w:proofErr w:type="spellStart"/>
      <w:r w:rsidRPr="00505A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TCYTTG</w:t>
      </w: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găng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ngờ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thải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xung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quanh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hô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hấp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uống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9. 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“Save Lives: Clean Your Hands - WHO” do TCYTTG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(2020)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kêu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“WASH”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(2018).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5AF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tham</w:t>
      </w:r>
      <w:proofErr w:type="spellEnd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khảo</w:t>
      </w:r>
      <w:proofErr w:type="spellEnd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: “Recommendations to Member States to improve hand hygiene practices to help prevent the transmission of the COVID-19 virus</w:t>
      </w:r>
      <w:proofErr w:type="gramStart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>” ,</w:t>
      </w:r>
      <w:proofErr w:type="gramEnd"/>
      <w:r w:rsidRPr="00505AF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April 1, 2020, WHO)</w:t>
      </w:r>
    </w:p>
    <w:p w:rsidR="00505AF4" w:rsidRPr="00505AF4" w:rsidRDefault="00505AF4" w:rsidP="00505AF4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1057AE"/>
          <w:sz w:val="20"/>
          <w:szCs w:val="20"/>
        </w:rPr>
      </w:pPr>
      <w:r w:rsidRPr="00505AF4">
        <w:rPr>
          <w:rFonts w:ascii="Arial" w:eastAsia="Times New Roman" w:hAnsi="Arial" w:cs="Arial"/>
          <w:b/>
          <w:bCs/>
          <w:color w:val="1057AE"/>
          <w:sz w:val="20"/>
          <w:szCs w:val="20"/>
        </w:rPr>
        <w:t>SỞ Y TẾ TP.HCM</w:t>
      </w:r>
    </w:p>
    <w:p w:rsidR="00AA6676" w:rsidRDefault="00AA6676"/>
    <w:sectPr w:rsidR="00AA6676" w:rsidSect="00505AF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CD"/>
    <w:rsid w:val="00505AF4"/>
    <w:rsid w:val="00AA6676"/>
    <w:rsid w:val="00E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D111"/>
  <w15:chartTrackingRefBased/>
  <w15:docId w15:val="{D8532778-5878-4207-AD2E-FA6AD2D0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05AF4"/>
  </w:style>
  <w:style w:type="character" w:styleId="Emphasis">
    <w:name w:val="Emphasis"/>
    <w:basedOn w:val="DefaultParagraphFont"/>
    <w:uiPriority w:val="20"/>
    <w:qFormat/>
    <w:rsid w:val="00505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9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9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126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2020-05-23T21:29:00Z</dcterms:created>
  <dcterms:modified xsi:type="dcterms:W3CDTF">2020-05-23T21:40:00Z</dcterms:modified>
</cp:coreProperties>
</file>