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8" w:rsidRDefault="000F4C48" w:rsidP="000F4C48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</w:pPr>
      <w:proofErr w:type="spellStart"/>
      <w:r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T</w:t>
      </w:r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rước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khi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quyết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định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dỡ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bỏ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các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biện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pháp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cách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ly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xã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hội</w:t>
      </w:r>
      <w:proofErr w:type="spellEnd"/>
      <w:r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:</w:t>
      </w:r>
    </w:p>
    <w:p w:rsidR="000F4C48" w:rsidRDefault="000F4C48" w:rsidP="000F4C48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</w:pP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Sáu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tiêu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chí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cần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xem</w:t>
      </w:r>
      <w:proofErr w:type="spellEnd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 xml:space="preserve"> </w:t>
      </w:r>
      <w:proofErr w:type="spellStart"/>
      <w:r w:rsidRPr="000F4C48">
        <w:rPr>
          <w:rFonts w:ascii="inherit" w:eastAsia="Times New Roman" w:hAnsi="inherit" w:cs="Arial"/>
          <w:b/>
          <w:bCs/>
          <w:color w:val="000000"/>
          <w:kern w:val="36"/>
          <w:sz w:val="29"/>
          <w:szCs w:val="29"/>
        </w:rPr>
        <w:t>xét</w:t>
      </w:r>
      <w:proofErr w:type="spellEnd"/>
    </w:p>
    <w:p w:rsidR="000F4C48" w:rsidRPr="000F4C48" w:rsidRDefault="000F4C48" w:rsidP="000F4C48">
      <w:pPr>
        <w:shd w:val="clear" w:color="auto" w:fill="FFFFFF"/>
        <w:spacing w:after="0" w:line="37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4B68EC" w:rsidRDefault="004B68EC" w:rsidP="000F4C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68EC" w:rsidRDefault="00990E49" w:rsidP="00E02AE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RS-CoV-2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coronavirus.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COVID-19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nhanh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nguy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chết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gấp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cúm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2009</w:t>
      </w:r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>chậm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05A44" w:rsidRDefault="004B68EC" w:rsidP="00E02AE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ổ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thế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giới</w:t>
      </w:r>
      <w:proofErr w:type="spellEnd"/>
      <w:r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proofErr w:type="gram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05A44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COVID-19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bùng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mắc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tăn</w:t>
      </w:r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proofErr w:type="spellEnd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>gấp</w:t>
      </w:r>
      <w:proofErr w:type="spellEnd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>đôi</w:t>
      </w:r>
      <w:proofErr w:type="spellEnd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3 </w:t>
      </w:r>
      <w:proofErr w:type="spellStart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="00E02AE8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hiều</w:t>
      </w:r>
      <w:proofErr w:type="spellEnd"/>
      <w:r w:rsidR="00AE0DAE" w:rsidRP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cận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sắc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dễ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tổn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thương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đòi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proofErr w:type="gram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cân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tỷ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vong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COVID-19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</w:t>
      </w: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rộng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05A44" w:rsidRP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E0DAE" w:rsidRDefault="004B68EC" w:rsidP="00E02AE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rong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vừa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đựng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tuần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lễ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do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dãn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khống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</w:t>
      </w:r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ột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dỡ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dãn</w:t>
      </w:r>
      <w:proofErr w:type="spellEnd"/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0F4C48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E0DAE" w:rsidRP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90E49" w:rsidRDefault="000F4C48" w:rsidP="00E02AE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>Ô</w:t>
      </w:r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ng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Tedros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Adhanom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Ghebreyesus -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Tổng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giám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đốc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</w:t>
      </w:r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ổ</w:t>
      </w:r>
      <w:proofErr w:type="spellEnd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chức</w:t>
      </w:r>
      <w:proofErr w:type="spellEnd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y </w:t>
      </w:r>
      <w:proofErr w:type="spellStart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tế</w:t>
      </w:r>
      <w:proofErr w:type="spellEnd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thế</w:t>
      </w:r>
      <w:proofErr w:type="spellEnd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giới</w:t>
      </w:r>
      <w:proofErr w:type="spellEnd"/>
      <w:r w:rsidR="004B68EC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-</w:t>
      </w:r>
      <w:r w:rsidR="00990E49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đã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cảnh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báo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các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quốc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gia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trong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việc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dỡ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bỏ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cách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ly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xã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hội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quá</w:t>
      </w:r>
      <w:proofErr w:type="spellEnd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proofErr w:type="gramStart"/>
      <w:r w:rsidR="00990E49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sớm</w:t>
      </w:r>
      <w:proofErr w:type="spellEnd"/>
      <w:r w:rsidR="00F30AF5" w:rsidRP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0AF5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F30AF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</w:t>
      </w:r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rong</w:t>
      </w:r>
      <w:proofErr w:type="spellEnd"/>
      <w:proofErr w:type="gramEnd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buổi</w:t>
      </w:r>
      <w:proofErr w:type="spellEnd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họp</w:t>
      </w:r>
      <w:proofErr w:type="spellEnd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báo</w:t>
      </w:r>
      <w:proofErr w:type="spellEnd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về</w:t>
      </w:r>
      <w:proofErr w:type="spellEnd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COVID-19 </w:t>
      </w:r>
      <w:proofErr w:type="spellStart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ngày</w:t>
      </w:r>
      <w:proofErr w:type="spellEnd"/>
      <w:r w:rsidR="00F30AF5" w:rsidRPr="000F4C48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13/04/2020</w:t>
      </w:r>
      <w:r w:rsidR="00F30AF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đã</w:t>
      </w:r>
      <w:proofErr w:type="spellEnd"/>
      <w:r w:rsidR="00F30AF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phát</w:t>
      </w:r>
      <w:proofErr w:type="spellEnd"/>
      <w:r w:rsidR="00F30AF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biểu</w:t>
      </w:r>
      <w:proofErr w:type="spellEnd"/>
      <w:r w:rsidR="00990E49" w:rsidRPr="00990E49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dựa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luôn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tiên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dựa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0E49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độn</w:t>
      </w:r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vi-</w:t>
      </w:r>
      <w:proofErr w:type="spellStart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="00F30AF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="00AE0D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dỡ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chặt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chẽ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dỡ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0DAE"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</w:p>
    <w:p w:rsidR="00990E49" w:rsidRPr="000F4C48" w:rsidRDefault="00990E49" w:rsidP="00E02AE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sắp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TCYTTG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khuyến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cập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sáu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F4C48" w:rsidRPr="000F4C48" w:rsidRDefault="000F4C48" w:rsidP="00E02AE8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</w:t>
      </w:r>
      <w:proofErr w:type="spellEnd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nhất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lây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F4C48" w:rsidRPr="000F4C48" w:rsidRDefault="000F4C48" w:rsidP="00E02AE8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</w:t>
      </w:r>
      <w:proofErr w:type="spellEnd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dõi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F4C48" w:rsidRPr="000F4C48" w:rsidRDefault="000F4C48" w:rsidP="00E02AE8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Thứ</w:t>
      </w:r>
      <w:proofErr w:type="spellEnd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nguy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bùng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ổ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ở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viện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lão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F4C48" w:rsidRPr="000F4C48" w:rsidRDefault="000F4C48" w:rsidP="00E02AE8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</w:t>
      </w:r>
      <w:proofErr w:type="spellEnd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tư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ngừa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chổ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đông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F4C48" w:rsidRPr="000F4C48" w:rsidRDefault="000F4C48" w:rsidP="00E02AE8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</w:t>
      </w:r>
      <w:proofErr w:type="spellEnd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rủi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ro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ca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mắc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mắc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F4C48" w:rsidRPr="000F4C48" w:rsidRDefault="000F4C48" w:rsidP="00E02AE8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Thứ</w:t>
      </w:r>
      <w:proofErr w:type="spellEnd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sáu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truyền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="00E05A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khoẻ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End w:id="0"/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tuân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mực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F4C48" w:rsidRPr="000F4C48" w:rsidRDefault="000F4C48" w:rsidP="000F4C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F4C48" w:rsidRPr="000F4C48" w:rsidRDefault="000F4C48" w:rsidP="000F4C48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057AE"/>
        </w:rPr>
      </w:pPr>
      <w:r w:rsidRPr="000F4C48">
        <w:rPr>
          <w:rFonts w:ascii="Times New Roman" w:eastAsia="Times New Roman" w:hAnsi="Times New Roman" w:cs="Times New Roman"/>
          <w:b/>
          <w:bCs/>
          <w:color w:val="1057AE"/>
        </w:rPr>
        <w:t xml:space="preserve">Minh </w:t>
      </w:r>
      <w:proofErr w:type="spellStart"/>
      <w:r w:rsidRPr="000F4C48">
        <w:rPr>
          <w:rFonts w:ascii="Times New Roman" w:eastAsia="Times New Roman" w:hAnsi="Times New Roman" w:cs="Times New Roman"/>
          <w:b/>
          <w:bCs/>
          <w:color w:val="1057AE"/>
        </w:rPr>
        <w:t>Tâm</w:t>
      </w:r>
      <w:proofErr w:type="spellEnd"/>
      <w:r w:rsidRPr="000F4C48">
        <w:rPr>
          <w:rFonts w:ascii="Times New Roman" w:eastAsia="Times New Roman" w:hAnsi="Times New Roman" w:cs="Times New Roman"/>
          <w:b/>
          <w:bCs/>
          <w:color w:val="1057AE"/>
        </w:rPr>
        <w:t xml:space="preserve"> (</w:t>
      </w:r>
      <w:proofErr w:type="spellStart"/>
      <w:r w:rsidRPr="00E05A44">
        <w:rPr>
          <w:rFonts w:ascii="Times New Roman" w:eastAsia="Times New Roman" w:hAnsi="Times New Roman" w:cs="Times New Roman"/>
          <w:b/>
          <w:bCs/>
          <w:i/>
          <w:color w:val="1057AE"/>
        </w:rPr>
        <w:t>theo</w:t>
      </w:r>
      <w:proofErr w:type="spellEnd"/>
      <w:r w:rsidRPr="00E05A44">
        <w:rPr>
          <w:rFonts w:ascii="Times New Roman" w:eastAsia="Times New Roman" w:hAnsi="Times New Roman" w:cs="Times New Roman"/>
          <w:b/>
          <w:bCs/>
          <w:i/>
          <w:color w:val="1057AE"/>
        </w:rPr>
        <w:t xml:space="preserve"> SỞ Y TẾ TP HCM</w:t>
      </w:r>
      <w:r w:rsidRPr="000F4C48">
        <w:rPr>
          <w:rFonts w:ascii="Times New Roman" w:eastAsia="Times New Roman" w:hAnsi="Times New Roman" w:cs="Times New Roman"/>
          <w:b/>
          <w:bCs/>
          <w:color w:val="1057AE"/>
        </w:rPr>
        <w:t>)</w:t>
      </w:r>
    </w:p>
    <w:p w:rsidR="000F4C48" w:rsidRPr="000F4C48" w:rsidRDefault="000F4C48" w:rsidP="000F4C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4C4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F30AF5" w:rsidRPr="000F4C48" w:rsidRDefault="00F30AF5" w:rsidP="00F30AF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30AF5" w:rsidRPr="000F4C48" w:rsidSect="00E02AE8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58"/>
    <w:rsid w:val="000F4C48"/>
    <w:rsid w:val="004B68EC"/>
    <w:rsid w:val="00741BB3"/>
    <w:rsid w:val="00990E49"/>
    <w:rsid w:val="00AE0DAE"/>
    <w:rsid w:val="00BF5358"/>
    <w:rsid w:val="00D2085E"/>
    <w:rsid w:val="00E02AE8"/>
    <w:rsid w:val="00E05A44"/>
    <w:rsid w:val="00F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F45C"/>
  <w15:chartTrackingRefBased/>
  <w15:docId w15:val="{3F2FF1D4-9967-4C1E-B420-1F30487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4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C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F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0F4C48"/>
  </w:style>
  <w:style w:type="character" w:styleId="Strong">
    <w:name w:val="Strong"/>
    <w:basedOn w:val="DefaultParagraphFont"/>
    <w:uiPriority w:val="22"/>
    <w:qFormat/>
    <w:rsid w:val="000F4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2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268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E63F-F847-4FE9-B53C-CB12E49F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2020-04-14T16:05:00Z</dcterms:created>
  <dcterms:modified xsi:type="dcterms:W3CDTF">2020-04-19T22:49:00Z</dcterms:modified>
</cp:coreProperties>
</file>